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3EE4" w:rsidR="002E3EE4" w:rsidP="002E3EE4" w:rsidRDefault="002E3EE4" w14:paraId="1B0DF71F" w14:noSpellErr="1" w14:textId="33B0FC91">
      <w:pPr>
        <w:rPr>
          <w:rFonts w:ascii="Calibri" w:hAnsi="Calibri" w:cs="Calibri"/>
        </w:rPr>
      </w:pPr>
      <w:r w:rsidRPr="0E646AD7" w:rsidR="002E3EE4">
        <w:rPr>
          <w:rFonts w:ascii="Calibri" w:hAnsi="Calibri" w:cs="Calibri"/>
        </w:rPr>
        <w:t>Pressrelease</w:t>
      </w:r>
      <w:r>
        <w:br/>
      </w:r>
      <w:r w:rsidRPr="0E646AD7" w:rsidR="002E3EE4">
        <w:rPr>
          <w:rFonts w:ascii="Calibri" w:hAnsi="Calibri" w:cs="Calibri"/>
          <w:b w:val="1"/>
          <w:bCs w:val="1"/>
        </w:rPr>
        <w:t>Ny rapport avslöjar: 34 av 34 branscher i Norra Sverige ligger efter i utbildningsnivå</w:t>
      </w:r>
    </w:p>
    <w:p w:rsidRPr="002E3EE4" w:rsidR="002E3EE4" w:rsidP="002E3EE4" w:rsidRDefault="002E3EE4" w14:paraId="01CE1C6F" w14:textId="77777777">
      <w:pPr>
        <w:rPr>
          <w:rFonts w:ascii="Calibri" w:hAnsi="Calibri" w:cs="Calibri"/>
        </w:rPr>
      </w:pPr>
      <w:r w:rsidRPr="002E3EE4">
        <w:rPr>
          <w:rFonts w:ascii="Calibri" w:hAnsi="Calibri" w:cs="Calibri"/>
          <w:i/>
          <w:iCs/>
        </w:rPr>
        <w:t>Nya siffror från norra Sverige visar att 34 av 34 branscher har lägre andel högutbildade än rikssnittet. Utan offentlig sektor skulle utbildningsnivån krascha till 22 procent – en nivå som riskerar göra välfärden ohållbar.</w:t>
      </w:r>
    </w:p>
    <w:p w:rsidRPr="002E3EE4" w:rsidR="002E3EE4" w:rsidP="002E3EE4" w:rsidRDefault="002E3EE4" w14:paraId="481F9096" w14:textId="665BF70E">
      <w:pPr>
        <w:rPr>
          <w:rFonts w:ascii="Calibri" w:hAnsi="Calibri" w:cs="Calibri"/>
        </w:rPr>
      </w:pPr>
      <w:r w:rsidRPr="002E3EE4">
        <w:rPr>
          <w:rFonts w:ascii="Calibri" w:hAnsi="Calibri" w:cs="Calibri"/>
        </w:rPr>
        <w:t>30 procent av de sysselsatta i Akademi Norrs kommuner har eftergymnasial utbildning, jämfört med 47 procent i riket. Skillnaden är inte ett slumpvis utslag – den går igen i 34 av 34 branscher. Det visar en ny rapport som presenterades när Akademi Norr och Lapplands kommunalförbund samlade nära 50 deltagare i Arjeplog mitten av oktober.</w:t>
      </w:r>
      <w:r w:rsidR="00241724">
        <w:rPr>
          <w:rFonts w:ascii="Calibri" w:hAnsi="Calibri" w:cs="Calibri"/>
        </w:rPr>
        <w:br/>
      </w:r>
      <w:r w:rsidR="00241724">
        <w:rPr>
          <w:rFonts w:ascii="Calibri" w:hAnsi="Calibri" w:cs="Calibri"/>
        </w:rPr>
        <w:br/>
      </w:r>
      <w:r w:rsidR="00241724">
        <w:rPr>
          <w:rFonts w:ascii="Calibri" w:hAnsi="Calibri" w:cs="Calibri"/>
        </w:rPr>
        <w:t xml:space="preserve">Samverkansorganet </w:t>
      </w:r>
      <w:r w:rsidRPr="00241724" w:rsidR="00241724">
        <w:rPr>
          <w:rFonts w:ascii="Calibri" w:hAnsi="Calibri" w:cs="Calibri"/>
        </w:rPr>
        <w:t xml:space="preserve">Akademi Norr och Lapplands kommunalförbund samlar tillsammans 16 inlandskommuner </w:t>
      </w:r>
      <w:r w:rsidR="00241724">
        <w:rPr>
          <w:rFonts w:ascii="Calibri" w:hAnsi="Calibri" w:cs="Calibri"/>
        </w:rPr>
        <w:t xml:space="preserve">fördelade över fyra län – från Strömsund i söder till Kiruna i norr – som tillsammans arbetar för att stärka tillgången till högre utbildning och säkra kompetensförsörjningen i glesbygd. </w:t>
      </w:r>
    </w:p>
    <w:p w:rsidRPr="002E3EE4" w:rsidR="002E3EE4" w:rsidP="002E3EE4" w:rsidRDefault="002E3EE4" w14:paraId="7DFAB4D0" w14:textId="77777777">
      <w:pPr>
        <w:rPr>
          <w:rFonts w:ascii="Calibri" w:hAnsi="Calibri" w:cs="Calibri"/>
        </w:rPr>
      </w:pPr>
      <w:r w:rsidRPr="002E3EE4">
        <w:rPr>
          <w:rFonts w:ascii="Calibri" w:hAnsi="Calibri" w:cs="Calibri"/>
        </w:rPr>
        <w:t xml:space="preserve">– Det här är inte enstaka siffror. Det är en struktur som gör att unga flyttar och att välfärden blir enda motorn för akademiska jobb, säger Martin Bergvall, </w:t>
      </w:r>
      <w:proofErr w:type="spellStart"/>
      <w:r w:rsidRPr="002E3EE4">
        <w:rPr>
          <w:rFonts w:ascii="Calibri" w:hAnsi="Calibri" w:cs="Calibri"/>
        </w:rPr>
        <w:t>förbundschef</w:t>
      </w:r>
      <w:proofErr w:type="spellEnd"/>
      <w:r w:rsidRPr="002E3EE4">
        <w:rPr>
          <w:rFonts w:ascii="Calibri" w:hAnsi="Calibri" w:cs="Calibri"/>
        </w:rPr>
        <w:t xml:space="preserve"> för Akademi Norr.</w:t>
      </w:r>
    </w:p>
    <w:p w:rsidRPr="002E3EE4" w:rsidR="002E3EE4" w:rsidP="002E3EE4" w:rsidRDefault="002E3EE4" w14:paraId="15F7861A" w14:textId="77777777">
      <w:pPr>
        <w:rPr>
          <w:rFonts w:ascii="Calibri" w:hAnsi="Calibri" w:cs="Calibri"/>
        </w:rPr>
      </w:pPr>
      <w:r w:rsidRPr="41351860" w:rsidR="4D65F615">
        <w:rPr>
          <w:rFonts w:ascii="Calibri" w:hAnsi="Calibri" w:cs="Calibri"/>
          <w:b w:val="1"/>
          <w:bCs w:val="1"/>
        </w:rPr>
        <w:t>Gapet finns överallt</w:t>
      </w:r>
    </w:p>
    <w:p w:rsidRPr="002E3EE4" w:rsidR="002E3EE4" w:rsidP="41351860" w:rsidRDefault="002E3EE4" w14:paraId="601E859C" w14:textId="1AE25BBC">
      <w:pPr>
        <w:pStyle w:val="Normal"/>
        <w:rPr>
          <w:rFonts w:ascii="Calibri" w:hAnsi="Calibri" w:cs="Calibri"/>
        </w:rPr>
      </w:pPr>
      <w:r w:rsidRPr="41351860" w:rsidR="53EAEEDF">
        <w:rPr>
          <w:rFonts w:ascii="Calibri" w:hAnsi="Calibri" w:eastAsia="Calibri" w:cs="Calibri"/>
          <w:noProof w:val="0"/>
          <w:sz w:val="24"/>
          <w:szCs w:val="24"/>
          <w:lang w:val="sv-SE"/>
        </w:rPr>
        <w:t>Akademi Norrs nya rapport bygger på data från SCB och analyser utförda av företaget Kompetenskartan i samarbete med Akademi Norr. Och resultatet är tydligt: utbildningsnivån i de 16 inlandskommunerna är lägre än rikssnittet i alla branscher.</w:t>
      </w:r>
      <w:r w:rsidRPr="41351860" w:rsidR="53EAEEDF">
        <w:rPr>
          <w:rFonts w:ascii="Calibri" w:hAnsi="Calibri" w:cs="Calibri"/>
        </w:rPr>
        <w:t xml:space="preserve"> </w:t>
      </w:r>
      <w:r>
        <w:br/>
      </w:r>
      <w:r>
        <w:br/>
      </w:r>
      <w:r w:rsidRPr="41351860" w:rsidR="4D65F615">
        <w:rPr>
          <w:rFonts w:ascii="Calibri" w:hAnsi="Calibri" w:cs="Calibri"/>
        </w:rPr>
        <w:t>– Utbildningsnivåerna stiger lokalt men gapet mot riket består. När 34 av 34 branscher har lägre utbildningsnivå än motsvarande bransch i riket handlar det om strukturella utmaningar som vi måste möta gemensamt, säger Britta Flinkfeldt från Akademi Norr.</w:t>
      </w:r>
    </w:p>
    <w:p w:rsidRPr="002E3EE4" w:rsidR="002E3EE4" w:rsidP="002E3EE4" w:rsidRDefault="002E3EE4" w14:paraId="0DF8940E" w14:textId="77777777">
      <w:pPr>
        <w:rPr>
          <w:rFonts w:ascii="Calibri" w:hAnsi="Calibri" w:cs="Calibri"/>
        </w:rPr>
      </w:pPr>
      <w:r w:rsidRPr="002E3EE4">
        <w:rPr>
          <w:rFonts w:ascii="Calibri" w:hAnsi="Calibri" w:cs="Calibri"/>
          <w:b/>
          <w:bCs/>
        </w:rPr>
        <w:t>Stora branscher är gymnasiala</w:t>
      </w:r>
    </w:p>
    <w:p w:rsidRPr="002E3EE4" w:rsidR="002E3EE4" w:rsidP="002E3EE4" w:rsidRDefault="002E3EE4" w14:paraId="1454A386" w14:textId="77777777">
      <w:pPr>
        <w:rPr>
          <w:rFonts w:ascii="Calibri" w:hAnsi="Calibri" w:cs="Calibri"/>
        </w:rPr>
      </w:pPr>
      <w:r w:rsidRPr="002E3EE4">
        <w:rPr>
          <w:rFonts w:ascii="Calibri" w:hAnsi="Calibri" w:cs="Calibri"/>
        </w:rPr>
        <w:t>Rapporten visar att de stora volymbranscherna – industri, bygg, transport och handel – i huvudsak är gymnasiala. Samtidigt är kunskapsintensiva branscher som data &amp; IT, finans, forskning och företagstjänster kraftigt underrepresenterade.</w:t>
      </w:r>
    </w:p>
    <w:p w:rsidRPr="002E3EE4" w:rsidR="002E3EE4" w:rsidP="002E3EE4" w:rsidRDefault="002E3EE4" w14:paraId="0E11F545" w14:textId="77777777">
      <w:pPr>
        <w:rPr>
          <w:rFonts w:ascii="Calibri" w:hAnsi="Calibri" w:cs="Calibri"/>
        </w:rPr>
      </w:pPr>
      <w:r w:rsidRPr="002E3EE4">
        <w:rPr>
          <w:rFonts w:ascii="Calibri" w:hAnsi="Calibri" w:cs="Calibri"/>
        </w:rPr>
        <w:t>– Om dessa sektorer hade samma närvaro här som i övriga riket skulle flera tusen fler kvalificerade jobb finnas lokalt, säger Martin Bergvall.</w:t>
      </w:r>
    </w:p>
    <w:p w:rsidRPr="002E3EE4" w:rsidR="002E3EE4" w:rsidP="002E3EE4" w:rsidRDefault="002E3EE4" w14:paraId="61FB0446" w14:textId="77777777">
      <w:pPr>
        <w:rPr>
          <w:rFonts w:ascii="Calibri" w:hAnsi="Calibri" w:cs="Calibri"/>
        </w:rPr>
      </w:pPr>
      <w:r w:rsidRPr="002E3EE4">
        <w:rPr>
          <w:rFonts w:ascii="Calibri" w:hAnsi="Calibri" w:cs="Calibri"/>
          <w:b/>
          <w:bCs/>
        </w:rPr>
        <w:t>Offentlig sektor bär upp nivån</w:t>
      </w:r>
    </w:p>
    <w:p w:rsidRPr="002E3EE4" w:rsidR="002E3EE4" w:rsidP="002E3EE4" w:rsidRDefault="002E3EE4" w14:paraId="75DFD1B6" w14:textId="77777777">
      <w:pPr>
        <w:rPr>
          <w:rFonts w:ascii="Calibri" w:hAnsi="Calibri" w:cs="Calibri"/>
        </w:rPr>
      </w:pPr>
      <w:r w:rsidRPr="002E3EE4">
        <w:rPr>
          <w:rFonts w:ascii="Calibri" w:hAnsi="Calibri" w:cs="Calibri"/>
        </w:rPr>
        <w:t>En annan tydlig slutsats är att offentlig sektor – vård, omsorg, utbildning och förvaltning – står för mer än hälften av alla högutbildade jobb i regionen. Om dessa tre sektorer togs bort skulle den genomsnittliga utbildningsnivån sjunka till omkring 22 procent.</w:t>
      </w:r>
    </w:p>
    <w:p w:rsidRPr="002E3EE4" w:rsidR="002E3EE4" w:rsidP="002E3EE4" w:rsidRDefault="002E3EE4" w14:paraId="267D1C9E" w14:noSpellErr="1" w14:textId="75F72E04">
      <w:pPr>
        <w:rPr>
          <w:rFonts w:ascii="Calibri" w:hAnsi="Calibri" w:cs="Calibri"/>
        </w:rPr>
      </w:pPr>
      <w:r w:rsidRPr="0E646AD7" w:rsidR="002E3EE4">
        <w:rPr>
          <w:rFonts w:ascii="Calibri" w:hAnsi="Calibri" w:cs="Calibri"/>
        </w:rPr>
        <w:t>– Det visar hur sårbar strukturen är. Vill du bli något annat än lärare, sjuksköterska eller soci</w:t>
      </w:r>
      <w:r w:rsidRPr="0E646AD7" w:rsidR="54A06431">
        <w:rPr>
          <w:rFonts w:ascii="Calibri" w:hAnsi="Calibri" w:cs="Calibri"/>
        </w:rPr>
        <w:t xml:space="preserve">onom </w:t>
      </w:r>
      <w:r w:rsidRPr="0E646AD7" w:rsidR="002E3EE4">
        <w:rPr>
          <w:rFonts w:ascii="Calibri" w:hAnsi="Calibri" w:cs="Calibri"/>
        </w:rPr>
        <w:t>måste du ofta flytta. Och det är ett problem vi inte kan lösa ensamma, säger Martin Bergvall.</w:t>
      </w:r>
    </w:p>
    <w:p w:rsidRPr="002E3EE4" w:rsidR="002E3EE4" w:rsidP="002E3EE4" w:rsidRDefault="002E3EE4" w14:paraId="28BFA9A6" w14:textId="77777777">
      <w:pPr>
        <w:rPr>
          <w:rFonts w:ascii="Calibri" w:hAnsi="Calibri" w:cs="Calibri"/>
        </w:rPr>
      </w:pPr>
      <w:r w:rsidRPr="002E3EE4">
        <w:rPr>
          <w:rFonts w:ascii="Calibri" w:hAnsi="Calibri" w:cs="Calibri"/>
          <w:b/>
          <w:bCs/>
        </w:rPr>
        <w:t>Imponerad av den datadrivna modellen</w:t>
      </w:r>
    </w:p>
    <w:p w:rsidRPr="002E3EE4" w:rsidR="002E3EE4" w:rsidP="002E3EE4" w:rsidRDefault="002E3EE4" w14:paraId="5BDC0D62" w14:textId="77777777">
      <w:pPr>
        <w:rPr>
          <w:rFonts w:ascii="Calibri" w:hAnsi="Calibri" w:cs="Calibri"/>
        </w:rPr>
      </w:pPr>
      <w:r w:rsidRPr="002E3EE4">
        <w:rPr>
          <w:rFonts w:ascii="Calibri" w:hAnsi="Calibri" w:cs="Calibri"/>
        </w:rPr>
        <w:t>Eva Nordmark, före detta arbetsmarknadsminister, var inbjuden till konferensen för att hålla en workshop om påverkansarbete. Hon lyfte fram Akademi Norrs systematiska arbete som ett föredöme.</w:t>
      </w:r>
    </w:p>
    <w:p w:rsidRPr="002E3EE4" w:rsidR="002E3EE4" w:rsidP="002E3EE4" w:rsidRDefault="002E3EE4" w14:paraId="23FA5EC4" w14:textId="77777777">
      <w:pPr>
        <w:rPr>
          <w:rFonts w:ascii="Calibri" w:hAnsi="Calibri" w:cs="Calibri"/>
        </w:rPr>
      </w:pPr>
      <w:r w:rsidRPr="002E3EE4">
        <w:rPr>
          <w:rFonts w:ascii="Calibri" w:hAnsi="Calibri" w:cs="Calibri"/>
        </w:rPr>
        <w:t>– Jag är mycket imponerad av hur Akademi Norr lyckats arbeta datadrivet och strategiskt för att sätta denna fråga på agendan. Det handlar inte bara om att höja utbildningsnivån utan om att påverka såväl näringspolitiken som arbetsmarknadspolitiken för att den här delen av Sverige ska kunna utvecklas på bästa sätt, sa Eva Nordmark under konferensen.</w:t>
      </w:r>
    </w:p>
    <w:p w:rsidRPr="002E3EE4" w:rsidR="002E3EE4" w:rsidP="002E3EE4" w:rsidRDefault="002E3EE4" w14:paraId="571249D6" w14:textId="77777777">
      <w:pPr>
        <w:rPr>
          <w:rFonts w:ascii="Calibri" w:hAnsi="Calibri" w:cs="Calibri"/>
        </w:rPr>
      </w:pPr>
      <w:r w:rsidRPr="002E3EE4">
        <w:rPr>
          <w:rFonts w:ascii="Calibri" w:hAnsi="Calibri" w:cs="Calibri"/>
          <w:b/>
          <w:bCs/>
        </w:rPr>
        <w:t>Konkreta exempel på förändring</w:t>
      </w:r>
    </w:p>
    <w:p w:rsidRPr="002E3EE4" w:rsidR="002E3EE4" w:rsidP="002E3EE4" w:rsidRDefault="002E3EE4" w14:paraId="73A77F44" w14:textId="77777777">
      <w:pPr>
        <w:rPr>
          <w:rFonts w:ascii="Calibri" w:hAnsi="Calibri" w:cs="Calibri"/>
        </w:rPr>
      </w:pPr>
      <w:r w:rsidRPr="002E3EE4">
        <w:rPr>
          <w:rFonts w:ascii="Calibri" w:hAnsi="Calibri" w:cs="Calibri"/>
        </w:rPr>
        <w:t xml:space="preserve">Marie </w:t>
      </w:r>
      <w:proofErr w:type="spellStart"/>
      <w:r w:rsidRPr="002E3EE4">
        <w:rPr>
          <w:rFonts w:ascii="Calibri" w:hAnsi="Calibri" w:cs="Calibri"/>
        </w:rPr>
        <w:t>Kuoljok</w:t>
      </w:r>
      <w:proofErr w:type="spellEnd"/>
      <w:r w:rsidRPr="002E3EE4">
        <w:rPr>
          <w:rFonts w:ascii="Calibri" w:hAnsi="Calibri" w:cs="Calibri"/>
        </w:rPr>
        <w:t xml:space="preserve"> från Lapplands kommunalförbund delade ett färskt exempel på hur strategiskt påverkansarbete kan ge konkreta resultat. När det enda högskoleprovet i oktober endast erbjöds i Kiruna valde förbundet att agera.</w:t>
      </w:r>
    </w:p>
    <w:p w:rsidRPr="002E3EE4" w:rsidR="002E3EE4" w:rsidP="002E3EE4" w:rsidRDefault="002E3EE4" w14:paraId="7BCA3C73" w14:textId="77777777">
      <w:pPr>
        <w:rPr>
          <w:rFonts w:ascii="Calibri" w:hAnsi="Calibri" w:cs="Calibri"/>
        </w:rPr>
      </w:pPr>
      <w:r w:rsidRPr="002E3EE4">
        <w:rPr>
          <w:rFonts w:ascii="Calibri" w:hAnsi="Calibri" w:cs="Calibri"/>
        </w:rPr>
        <w:t xml:space="preserve">– I stället för att acceptera situationen valde vi att arbeta med strategiskt påverkansarbete och det ledde till att vi lyckades få till ett provtillfälle även i Gällivare. Det här är ett konkret exempel på att vi måste arbeta på många sätt, på olika nivåer, för att nå resultat, säger Marie </w:t>
      </w:r>
      <w:proofErr w:type="spellStart"/>
      <w:r w:rsidRPr="002E3EE4">
        <w:rPr>
          <w:rFonts w:ascii="Calibri" w:hAnsi="Calibri" w:cs="Calibri"/>
        </w:rPr>
        <w:t>Kuoljok</w:t>
      </w:r>
      <w:proofErr w:type="spellEnd"/>
      <w:r w:rsidRPr="002E3EE4">
        <w:rPr>
          <w:rFonts w:ascii="Calibri" w:hAnsi="Calibri" w:cs="Calibri"/>
        </w:rPr>
        <w:t>.</w:t>
      </w:r>
    </w:p>
    <w:p w:rsidRPr="002E3EE4" w:rsidR="002E3EE4" w:rsidP="002E3EE4" w:rsidRDefault="002E3EE4" w14:paraId="187E0596" w14:textId="77777777">
      <w:pPr>
        <w:rPr>
          <w:rFonts w:ascii="Calibri" w:hAnsi="Calibri" w:cs="Calibri"/>
        </w:rPr>
      </w:pPr>
      <w:r w:rsidRPr="002E3EE4">
        <w:rPr>
          <w:rFonts w:ascii="Calibri" w:hAnsi="Calibri" w:cs="Calibri"/>
          <w:b/>
          <w:bCs/>
        </w:rPr>
        <w:t>Från strategi till verkstad</w:t>
      </w:r>
    </w:p>
    <w:p w:rsidRPr="002E3EE4" w:rsidR="002E3EE4" w:rsidP="002E3EE4" w:rsidRDefault="002E3EE4" w14:paraId="35A8FE12" w14:textId="77777777">
      <w:pPr>
        <w:rPr>
          <w:rFonts w:ascii="Calibri" w:hAnsi="Calibri" w:cs="Calibri"/>
        </w:rPr>
      </w:pPr>
      <w:r w:rsidRPr="002E3EE4">
        <w:rPr>
          <w:rFonts w:ascii="Calibri" w:hAnsi="Calibri" w:cs="Calibri"/>
        </w:rPr>
        <w:t>Under de två konferensdagarna i Arjeplog arbetade deltagarna konkret med hur respektive kommun ska ta arbetet vidare för att möjliggöra operativ strategisk kompetensförsörjning baserat på insikter från rapporten.</w:t>
      </w:r>
    </w:p>
    <w:p w:rsidRPr="002E3EE4" w:rsidR="002E3EE4" w:rsidP="002E3EE4" w:rsidRDefault="002E3EE4" w14:paraId="2F27C352" w14:textId="77777777">
      <w:pPr>
        <w:rPr>
          <w:rFonts w:ascii="Calibri" w:hAnsi="Calibri" w:cs="Calibri"/>
        </w:rPr>
      </w:pPr>
      <w:r w:rsidRPr="002E3EE4">
        <w:rPr>
          <w:rFonts w:ascii="Calibri" w:hAnsi="Calibri" w:cs="Calibri"/>
        </w:rPr>
        <w:t>– Sedan 2020 har vi i Akademi Norr och Lapplands kommunalförbund arbetat systematiskt och datadrivet. Genom att inventera behov, analysera data och arbeta både strategiskt och operativt har vi nu möjligheten att skapa konkret förändring, säger Martin Bergvall.</w:t>
      </w:r>
    </w:p>
    <w:p w:rsidRPr="002E3EE4" w:rsidR="002E3EE4" w:rsidP="002E3EE4" w:rsidRDefault="002E3EE4" w14:paraId="237CDEE8" w14:textId="77777777">
      <w:pPr>
        <w:rPr>
          <w:rFonts w:ascii="Calibri" w:hAnsi="Calibri" w:cs="Calibri"/>
        </w:rPr>
      </w:pPr>
      <w:r w:rsidRPr="002E3EE4">
        <w:rPr>
          <w:rFonts w:ascii="Calibri" w:hAnsi="Calibri" w:cs="Calibri"/>
          <w:b/>
          <w:bCs/>
        </w:rPr>
        <w:t>Vision 2030 – tillsammans mot förändring</w:t>
      </w:r>
    </w:p>
    <w:p w:rsidRPr="002E3EE4" w:rsidR="002E3EE4" w:rsidP="002E3EE4" w:rsidRDefault="002E3EE4" w14:paraId="08803404" w14:textId="4B28980B">
      <w:pPr>
        <w:rPr>
          <w:rFonts w:ascii="Calibri" w:hAnsi="Calibri" w:cs="Calibri"/>
        </w:rPr>
      </w:pPr>
      <w:r w:rsidRPr="002E3EE4">
        <w:rPr>
          <w:rFonts w:ascii="Calibri" w:hAnsi="Calibri" w:cs="Calibri"/>
        </w:rPr>
        <w:t xml:space="preserve">Akademi Norrs medlemmar har </w:t>
      </w:r>
      <w:r w:rsidR="00555074">
        <w:rPr>
          <w:rFonts w:ascii="Calibri" w:hAnsi="Calibri" w:cs="Calibri"/>
        </w:rPr>
        <w:t xml:space="preserve">genom finansiering av Europeiska socialfonden </w:t>
      </w:r>
      <w:r w:rsidRPr="002E3EE4">
        <w:rPr>
          <w:rFonts w:ascii="Calibri" w:hAnsi="Calibri" w:cs="Calibri"/>
        </w:rPr>
        <w:t>byggt en modell som visar att mindre kommuner tillsammans kan uppnå en kraft och legitimitet som de var för sig saknar. Nu fortsätter arbetet med en tydlig vision mot 2030: att successivt minska gapet mot riket genom en differentierad strategi som stärker offentlig sektor, akademiserar de stora gymnasiala branscherna och skapar tillväxt i kunskapsintensiva näringar.</w:t>
      </w:r>
    </w:p>
    <w:p w:rsidRPr="002E3EE4" w:rsidR="002E3EE4" w:rsidP="002E3EE4" w:rsidRDefault="002E3EE4" w14:paraId="395826BD" w14:textId="77777777">
      <w:pPr>
        <w:rPr>
          <w:rFonts w:ascii="Calibri" w:hAnsi="Calibri" w:cs="Calibri"/>
        </w:rPr>
      </w:pPr>
      <w:r w:rsidRPr="002E3EE4">
        <w:rPr>
          <w:rFonts w:ascii="Calibri" w:hAnsi="Calibri" w:cs="Calibri"/>
        </w:rPr>
        <w:t>– Vi har gått från att leta goda exempel till att skapa goda exempel tillsammans med våra kommuner och våra utbildningsaktörer, avslutar Bergvall.</w:t>
      </w:r>
    </w:p>
    <w:p w:rsidRPr="002E3EE4" w:rsidR="003B1F86" w:rsidRDefault="002E3EE4" w14:paraId="604E9C7E" w14:textId="520FA959">
      <w:pPr>
        <w:rPr>
          <w:rFonts w:ascii="Calibri" w:hAnsi="Calibri" w:cs="Calibri"/>
          <w:i/>
          <w:iCs/>
        </w:rPr>
      </w:pPr>
      <w:r>
        <w:rPr>
          <w:rFonts w:ascii="Calibri" w:hAnsi="Calibri" w:cs="Calibri"/>
        </w:rPr>
        <w:br/>
      </w:r>
      <w:r>
        <w:rPr>
          <w:rFonts w:ascii="Calibri" w:hAnsi="Calibri" w:cs="Calibri"/>
        </w:rPr>
        <w:br/>
      </w:r>
    </w:p>
    <w:p w:rsidR="002E3EE4" w:rsidRDefault="002E3EE4" w14:paraId="4BE4FDCC" w14:textId="437793BA">
      <w:pPr>
        <w:rPr>
          <w:rFonts w:ascii="Calibri" w:hAnsi="Calibri" w:cs="Calibri"/>
          <w:i/>
          <w:iCs/>
        </w:rPr>
      </w:pPr>
      <w:r w:rsidRPr="002E3EE4">
        <w:rPr>
          <w:rFonts w:ascii="Calibri" w:hAnsi="Calibri" w:cs="Calibri"/>
          <w:i/>
          <w:iCs/>
        </w:rPr>
        <w:t xml:space="preserve">För intervjuförfrågningar kontakta </w:t>
      </w:r>
      <w:hyperlink w:history="1" r:id="rId7">
        <w:r w:rsidRPr="00370C6D" w:rsidR="000E65FC">
          <w:rPr>
            <w:rStyle w:val="Hyperlnk"/>
            <w:rFonts w:ascii="Calibri" w:hAnsi="Calibri" w:cs="Calibri"/>
            <w:i/>
            <w:iCs/>
          </w:rPr>
          <w:t>martin.bergvall@akademinorr.se</w:t>
        </w:r>
      </w:hyperlink>
      <w:r w:rsidR="000E65FC">
        <w:rPr>
          <w:rFonts w:ascii="Calibri" w:hAnsi="Calibri" w:cs="Calibri"/>
          <w:i/>
          <w:iCs/>
        </w:rPr>
        <w:br/>
      </w:r>
      <w:r w:rsidR="000E65FC">
        <w:rPr>
          <w:rFonts w:ascii="Calibri" w:hAnsi="Calibri" w:cs="Calibri"/>
          <w:i/>
          <w:iCs/>
        </w:rPr>
        <w:t>Fotograf: Johan Fjellström</w:t>
      </w:r>
    </w:p>
    <w:p w:rsidRPr="002E3EE4" w:rsidR="00555074" w:rsidRDefault="00555074" w14:paraId="2B8B8DAF" w14:textId="0660FE7D">
      <w:pPr>
        <w:rPr>
          <w:rFonts w:ascii="Calibri" w:hAnsi="Calibri" w:cs="Calibri"/>
          <w:i/>
          <w:iCs/>
        </w:rPr>
      </w:pPr>
    </w:p>
    <w:sectPr w:rsidRPr="002E3EE4" w:rsidR="0055507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86"/>
    <w:rsid w:val="000E65FC"/>
    <w:rsid w:val="00241724"/>
    <w:rsid w:val="002E3EE4"/>
    <w:rsid w:val="003B1F86"/>
    <w:rsid w:val="00555074"/>
    <w:rsid w:val="005860CE"/>
    <w:rsid w:val="00BD2409"/>
    <w:rsid w:val="00D23DE4"/>
    <w:rsid w:val="0E646AD7"/>
    <w:rsid w:val="1E49615A"/>
    <w:rsid w:val="2DFA32D9"/>
    <w:rsid w:val="41351860"/>
    <w:rsid w:val="4A5E3373"/>
    <w:rsid w:val="4D65F615"/>
    <w:rsid w:val="53EAEEDF"/>
    <w:rsid w:val="54A06431"/>
    <w:rsid w:val="621C6866"/>
    <w:rsid w:val="6957DD64"/>
    <w:rsid w:val="7E6FF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9237"/>
  <w15:chartTrackingRefBased/>
  <w15:docId w15:val="{E32CE1B3-81AC-C248-8EF9-A69FED1FE9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3B1F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B1F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B1F8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B1F8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B1F8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B1F8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B1F8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B1F8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B1F86"/>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3B1F86"/>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3B1F86"/>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3B1F86"/>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3B1F86"/>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3B1F86"/>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3B1F86"/>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3B1F86"/>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3B1F86"/>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3B1F86"/>
    <w:rPr>
      <w:rFonts w:eastAsiaTheme="majorEastAsia" w:cstheme="majorBidi"/>
      <w:color w:val="272727" w:themeColor="text1" w:themeTint="D8"/>
    </w:rPr>
  </w:style>
  <w:style w:type="paragraph" w:styleId="Rubrik">
    <w:name w:val="Title"/>
    <w:basedOn w:val="Normal"/>
    <w:next w:val="Normal"/>
    <w:link w:val="RubrikChar"/>
    <w:uiPriority w:val="10"/>
    <w:qFormat/>
    <w:rsid w:val="003B1F86"/>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3B1F86"/>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3B1F86"/>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3B1F8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B1F86"/>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3B1F86"/>
    <w:rPr>
      <w:i/>
      <w:iCs/>
      <w:color w:val="404040" w:themeColor="text1" w:themeTint="BF"/>
    </w:rPr>
  </w:style>
  <w:style w:type="paragraph" w:styleId="Liststycke">
    <w:name w:val="List Paragraph"/>
    <w:basedOn w:val="Normal"/>
    <w:uiPriority w:val="34"/>
    <w:qFormat/>
    <w:rsid w:val="003B1F86"/>
    <w:pPr>
      <w:ind w:left="720"/>
      <w:contextualSpacing/>
    </w:pPr>
  </w:style>
  <w:style w:type="character" w:styleId="Starkbetoning">
    <w:name w:val="Intense Emphasis"/>
    <w:basedOn w:val="Standardstycketeckensnitt"/>
    <w:uiPriority w:val="21"/>
    <w:qFormat/>
    <w:rsid w:val="003B1F86"/>
    <w:rPr>
      <w:i/>
      <w:iCs/>
      <w:color w:val="0F4761" w:themeColor="accent1" w:themeShade="BF"/>
    </w:rPr>
  </w:style>
  <w:style w:type="paragraph" w:styleId="Starktcitat">
    <w:name w:val="Intense Quote"/>
    <w:basedOn w:val="Normal"/>
    <w:next w:val="Normal"/>
    <w:link w:val="StarktcitatChar"/>
    <w:uiPriority w:val="30"/>
    <w:qFormat/>
    <w:rsid w:val="003B1F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3B1F86"/>
    <w:rPr>
      <w:i/>
      <w:iCs/>
      <w:color w:val="0F4761" w:themeColor="accent1" w:themeShade="BF"/>
    </w:rPr>
  </w:style>
  <w:style w:type="character" w:styleId="Starkreferens">
    <w:name w:val="Intense Reference"/>
    <w:basedOn w:val="Standardstycketeckensnitt"/>
    <w:uiPriority w:val="32"/>
    <w:qFormat/>
    <w:rsid w:val="003B1F86"/>
    <w:rPr>
      <w:b/>
      <w:bCs/>
      <w:smallCaps/>
      <w:color w:val="0F4761" w:themeColor="accent1" w:themeShade="BF"/>
      <w:spacing w:val="5"/>
    </w:rPr>
  </w:style>
  <w:style w:type="paragraph" w:styleId="Normalwebb">
    <w:name w:val="Normal (Web)"/>
    <w:basedOn w:val="Normal"/>
    <w:uiPriority w:val="99"/>
    <w:semiHidden/>
    <w:unhideWhenUsed/>
    <w:rsid w:val="003B1F86"/>
    <w:pPr>
      <w:spacing w:before="100" w:beforeAutospacing="1" w:after="100" w:afterAutospacing="1" w:line="240" w:lineRule="auto"/>
    </w:pPr>
    <w:rPr>
      <w:rFonts w:ascii="Times New Roman" w:hAnsi="Times New Roman" w:eastAsia="Times New Roman" w:cs="Times New Roman"/>
      <w:kern w:val="0"/>
      <w:lang w:eastAsia="sv-SE"/>
      <w14:ligatures w14:val="none"/>
    </w:rPr>
  </w:style>
  <w:style w:type="character" w:styleId="Stark">
    <w:name w:val="Strong"/>
    <w:basedOn w:val="Standardstycketeckensnitt"/>
    <w:uiPriority w:val="22"/>
    <w:qFormat/>
    <w:rsid w:val="003B1F86"/>
    <w:rPr>
      <w:b/>
      <w:bCs/>
    </w:rPr>
  </w:style>
  <w:style w:type="character" w:styleId="Betoning">
    <w:name w:val="Emphasis"/>
    <w:basedOn w:val="Standardstycketeckensnitt"/>
    <w:uiPriority w:val="20"/>
    <w:qFormat/>
    <w:rsid w:val="003B1F86"/>
    <w:rPr>
      <w:i/>
      <w:iCs/>
    </w:rPr>
  </w:style>
  <w:style w:type="paragraph" w:styleId="whitespace-normal" w:customStyle="1">
    <w:name w:val="whitespace-normal"/>
    <w:basedOn w:val="Normal"/>
    <w:rsid w:val="00BD2409"/>
    <w:pPr>
      <w:spacing w:before="100" w:beforeAutospacing="1" w:after="100" w:afterAutospacing="1" w:line="240" w:lineRule="auto"/>
    </w:pPr>
    <w:rPr>
      <w:rFonts w:ascii="Times New Roman" w:hAnsi="Times New Roman" w:eastAsia="Times New Roman" w:cs="Times New Roman"/>
      <w:kern w:val="0"/>
      <w:lang w:eastAsia="sv-SE"/>
      <w14:ligatures w14:val="none"/>
    </w:rPr>
  </w:style>
  <w:style w:type="character" w:styleId="Hyperlnk">
    <w:name w:val="Hyperlink"/>
    <w:basedOn w:val="Standardstycketeckensnitt"/>
    <w:uiPriority w:val="99"/>
    <w:unhideWhenUsed/>
    <w:rsid w:val="000E65FC"/>
    <w:rPr>
      <w:color w:val="467886" w:themeColor="hyperlink"/>
      <w:u w:val="single"/>
    </w:rPr>
  </w:style>
  <w:style w:type="character" w:styleId="Olstomnmnande">
    <w:name w:val="Unresolved Mention"/>
    <w:basedOn w:val="Standardstycketeckensnitt"/>
    <w:uiPriority w:val="99"/>
    <w:semiHidden/>
    <w:unhideWhenUsed/>
    <w:rsid w:val="000E65FC"/>
    <w:rPr>
      <w:color w:val="605E5C"/>
      <w:shd w:val="clear" w:color="auto" w:fill="E1DFDD"/>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styleId="KommentarerChar" w:customStyle="1">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martin.bergvall@akademinorr.se"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4DCA1E2D0B0047A9605A34BB19DD32" ma:contentTypeVersion="11" ma:contentTypeDescription="Skapa ett nytt dokument." ma:contentTypeScope="" ma:versionID="313291e2466f166cf6a02a7c0bd1db58">
  <xsd:schema xmlns:xsd="http://www.w3.org/2001/XMLSchema" xmlns:xs="http://www.w3.org/2001/XMLSchema" xmlns:p="http://schemas.microsoft.com/office/2006/metadata/properties" xmlns:ns2="645e0a46-d1a3-4994-84f7-95fd09aa53d7" xmlns:ns3="a6844664-658e-4e0b-87c4-ce992a732752" targetNamespace="http://schemas.microsoft.com/office/2006/metadata/properties" ma:root="true" ma:fieldsID="8dac4ccc684a4bfa23392b4f40b14056" ns2:_="" ns3:_="">
    <xsd:import namespace="645e0a46-d1a3-4994-84f7-95fd09aa53d7"/>
    <xsd:import namespace="a6844664-658e-4e0b-87c4-ce992a732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e0a46-d1a3-4994-84f7-95fd09aa5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ce0372c3-f478-4e57-addc-ef3b3bf936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44664-658e-4e0b-87c4-ce992a7327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6cca272-54e6-490b-8260-3432a949ecfc}" ma:internalName="TaxCatchAll" ma:showField="CatchAllData" ma:web="a6844664-658e-4e0b-87c4-ce992a73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e0a46-d1a3-4994-84f7-95fd09aa53d7">
      <Terms xmlns="http://schemas.microsoft.com/office/infopath/2007/PartnerControls"/>
    </lcf76f155ced4ddcb4097134ff3c332f>
    <TaxCatchAll xmlns="a6844664-658e-4e0b-87c4-ce992a732752" xsi:nil="true"/>
  </documentManagement>
</p:properties>
</file>

<file path=customXml/itemProps1.xml><?xml version="1.0" encoding="utf-8"?>
<ds:datastoreItem xmlns:ds="http://schemas.openxmlformats.org/officeDocument/2006/customXml" ds:itemID="{1592973E-9C0D-4180-8004-EF96F21D5078}">
  <ds:schemaRefs>
    <ds:schemaRef ds:uri="http://schemas.microsoft.com/sharepoint/v3/contenttype/forms"/>
  </ds:schemaRefs>
</ds:datastoreItem>
</file>

<file path=customXml/itemProps2.xml><?xml version="1.0" encoding="utf-8"?>
<ds:datastoreItem xmlns:ds="http://schemas.openxmlformats.org/officeDocument/2006/customXml" ds:itemID="{64AF0F95-23BE-488F-BD7A-16276A0C19E1}"/>
</file>

<file path=customXml/itemProps3.xml><?xml version="1.0" encoding="utf-8"?>
<ds:datastoreItem xmlns:ds="http://schemas.openxmlformats.org/officeDocument/2006/customXml" ds:itemID="{EA1793F3-5016-4868-89F0-E80ACCCC8084}">
  <ds:schemaRefs>
    <ds:schemaRef ds:uri="http://schemas.microsoft.com/office/2006/metadata/properties"/>
    <ds:schemaRef ds:uri="http://schemas.microsoft.com/office/infopath/2007/PartnerControls"/>
    <ds:schemaRef ds:uri="645e0a46-d1a3-4994-84f7-95fd09aa53d7"/>
    <ds:schemaRef ds:uri="a6844664-658e-4e0b-87c4-ce992a7327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Mankert</dc:creator>
  <keywords/>
  <dc:description/>
  <lastModifiedBy>Emily Mankert</lastModifiedBy>
  <revision>9</revision>
  <dcterms:created xsi:type="dcterms:W3CDTF">2025-10-22T12:26:00.0000000Z</dcterms:created>
  <dcterms:modified xsi:type="dcterms:W3CDTF">2025-10-23T08:13:46.1960768Z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0x010100854DCA1E2D0B0047A9605A34BB19DD32</vt:lpwstr>
  </property>
  <property fmtid="{D5CDD505-2E9C-101B-9397-08002B2CF9AE}" pid="3" name="MediaServiceImageTags">
    <vt:lpwstr/>
  </property>
</Properties>
</file>